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6727" w14:textId="08FE104D" w:rsidR="00BF1B17" w:rsidRDefault="00721BE6">
      <w:r>
        <w:t>The WP6 chairs received only 1 working day before the meeting the summary of the report by the review committee. We had no chances to see the raw report and to discuss it with the ISB chairs and the writers, but we can summarize a list of actions in order to fulfill most of the requests.</w:t>
      </w:r>
    </w:p>
    <w:p w14:paraId="58D1F057" w14:textId="07A17B9D" w:rsidR="00721BE6" w:rsidRDefault="00721BE6">
      <w:r>
        <w:t>ACTIONS:</w:t>
      </w:r>
    </w:p>
    <w:p w14:paraId="5491E056" w14:textId="66A822C8" w:rsidR="00721BE6" w:rsidRDefault="00721BE6" w:rsidP="00721BE6">
      <w:pPr>
        <w:pStyle w:val="Paragrafoelenco"/>
        <w:numPr>
          <w:ilvl w:val="0"/>
          <w:numId w:val="1"/>
        </w:numPr>
      </w:pPr>
      <w:r>
        <w:t>Insert in a preamble the definition of “pre-TDR”, in order to avoid excessive expectations. The suggested approach is “</w:t>
      </w:r>
      <w:r w:rsidRPr="00721BE6">
        <w:t>The pre-TDR should be a panoramic view of the current know how on how ET should be realized. It contains the current understanding on available solutions, on missing enabling technologies and on design fundamentals. It is the launching platform to realize the TDR</w:t>
      </w:r>
      <w:r>
        <w:t>”, document to be realized in synergy by ETO andETC</w:t>
      </w:r>
    </w:p>
    <w:p w14:paraId="709D3749" w14:textId="10BA1E25" w:rsidR="00721BE6" w:rsidRDefault="00721BE6" w:rsidP="00721BE6">
      <w:pPr>
        <w:pStyle w:val="Paragrafoelenco"/>
        <w:numPr>
          <w:ilvl w:val="0"/>
          <w:numId w:val="1"/>
        </w:numPr>
      </w:pPr>
      <w:r>
        <w:t>In the preamble we need to anticipate what of the sections of the TOC are described and at which level and what are only drafted</w:t>
      </w:r>
    </w:p>
    <w:p w14:paraId="4FF70EBD" w14:textId="7044B55B" w:rsidR="007A6F6A" w:rsidRDefault="007A6F6A" w:rsidP="00721BE6">
      <w:pPr>
        <w:pStyle w:val="Paragrafoelenco"/>
        <w:numPr>
          <w:ilvl w:val="0"/>
          <w:numId w:val="1"/>
        </w:numPr>
      </w:pPr>
      <w:r>
        <w:t>In the introduction section we will state that this document is describing both the D and the L configuration.</w:t>
      </w:r>
    </w:p>
    <w:p w14:paraId="134BF189" w14:textId="5B4E6DDC" w:rsidR="00721BE6" w:rsidRDefault="007A6F6A" w:rsidP="00721BE6">
      <w:pPr>
        <w:pStyle w:val="Paragrafoelenco"/>
        <w:numPr>
          <w:ilvl w:val="0"/>
          <w:numId w:val="1"/>
        </w:numPr>
      </w:pPr>
      <w:r>
        <w:t xml:space="preserve">The “requirement flowdown” from the science targets toward the specifications of the single sub-system goes beyond the aim of this document. But it is possible and useful to link science requirements to frequency bands sensitivity and frequency band to involved subsystems (maybe only at the top level of PBS). </w:t>
      </w:r>
    </w:p>
    <w:p w14:paraId="48414603" w14:textId="65140373" w:rsidR="007A6F6A" w:rsidRDefault="007A6F6A" w:rsidP="00721BE6">
      <w:pPr>
        <w:pStyle w:val="Paragrafoelenco"/>
        <w:numPr>
          <w:ilvl w:val="0"/>
          <w:numId w:val="1"/>
        </w:numPr>
      </w:pPr>
      <w:r>
        <w:t xml:space="preserve">Reviewers suggest to insert a “candid TRL” evaluation. How to do is debated and we will decide after some deeper consideration. A possible way is to distinguish (as suggested by the reviewers) evolutions of well tested 2G technologies wrt brand new technologies and solutions. </w:t>
      </w:r>
      <w:r w:rsidR="00D73038">
        <w:t>A special discussion will be called with relevant stakeholders</w:t>
      </w:r>
    </w:p>
    <w:p w14:paraId="7D2915A0" w14:textId="60ED728E" w:rsidR="003D144B" w:rsidRDefault="00CA51EF" w:rsidP="00721BE6">
      <w:pPr>
        <w:pStyle w:val="Paragrafoelenco"/>
        <w:numPr>
          <w:ilvl w:val="0"/>
          <w:numId w:val="1"/>
        </w:numPr>
      </w:pPr>
      <w:r>
        <w:t xml:space="preserve">A first meeting with the ISB chairs and the </w:t>
      </w:r>
      <w:r w:rsidR="00890CA9">
        <w:t>writing team will be called within 2 weeks</w:t>
      </w:r>
    </w:p>
    <w:sectPr w:rsidR="003D144B" w:rsidSect="00F43E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45C68"/>
    <w:multiLevelType w:val="hybridMultilevel"/>
    <w:tmpl w:val="3FCA8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53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E6"/>
    <w:rsid w:val="00014B53"/>
    <w:rsid w:val="0006682B"/>
    <w:rsid w:val="0018776C"/>
    <w:rsid w:val="0033045C"/>
    <w:rsid w:val="003D144B"/>
    <w:rsid w:val="004D22FA"/>
    <w:rsid w:val="00586E55"/>
    <w:rsid w:val="00721BE6"/>
    <w:rsid w:val="007A6F6A"/>
    <w:rsid w:val="007B4F16"/>
    <w:rsid w:val="00890CA9"/>
    <w:rsid w:val="009046C5"/>
    <w:rsid w:val="00BF1B17"/>
    <w:rsid w:val="00C51F8E"/>
    <w:rsid w:val="00C96250"/>
    <w:rsid w:val="00CA51EF"/>
    <w:rsid w:val="00D73038"/>
    <w:rsid w:val="00F43E45"/>
    <w:rsid w:val="00FA551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5A27"/>
  <w15:chartTrackingRefBased/>
  <w15:docId w15:val="{BCE8DE68-45BC-43FA-A0A4-EE226E70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1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1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1B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1B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1B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1B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1B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1B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1B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1B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1B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1B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1B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1B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1B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1B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1B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1B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1B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1B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1B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1B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1BE6"/>
    <w:rPr>
      <w:i/>
      <w:iCs/>
      <w:color w:val="404040" w:themeColor="text1" w:themeTint="BF"/>
    </w:rPr>
  </w:style>
  <w:style w:type="paragraph" w:styleId="Paragrafoelenco">
    <w:name w:val="List Paragraph"/>
    <w:basedOn w:val="Normale"/>
    <w:uiPriority w:val="34"/>
    <w:qFormat/>
    <w:rsid w:val="00721BE6"/>
    <w:pPr>
      <w:ind w:left="720"/>
      <w:contextualSpacing/>
    </w:pPr>
  </w:style>
  <w:style w:type="character" w:styleId="Enfasiintensa">
    <w:name w:val="Intense Emphasis"/>
    <w:basedOn w:val="Carpredefinitoparagrafo"/>
    <w:uiPriority w:val="21"/>
    <w:qFormat/>
    <w:rsid w:val="00721BE6"/>
    <w:rPr>
      <w:i/>
      <w:iCs/>
      <w:color w:val="0F4761" w:themeColor="accent1" w:themeShade="BF"/>
    </w:rPr>
  </w:style>
  <w:style w:type="paragraph" w:styleId="Citazioneintensa">
    <w:name w:val="Intense Quote"/>
    <w:basedOn w:val="Normale"/>
    <w:next w:val="Normale"/>
    <w:link w:val="CitazioneintensaCarattere"/>
    <w:uiPriority w:val="30"/>
    <w:qFormat/>
    <w:rsid w:val="0072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1BE6"/>
    <w:rPr>
      <w:i/>
      <w:iCs/>
      <w:color w:val="0F4761" w:themeColor="accent1" w:themeShade="BF"/>
    </w:rPr>
  </w:style>
  <w:style w:type="character" w:styleId="Riferimentointenso">
    <w:name w:val="Intense Reference"/>
    <w:basedOn w:val="Carpredefinitoparagrafo"/>
    <w:uiPriority w:val="32"/>
    <w:qFormat/>
    <w:rsid w:val="00721B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0e44d-c7b9-43e3-b020-1292482e504a}" enabled="0" method="" siteId="{2e10e44d-c7b9-43e3-b020-1292482e504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Punturo</dc:creator>
  <cp:keywords/>
  <dc:description/>
  <cp:lastModifiedBy>Michele Punturo</cp:lastModifiedBy>
  <cp:revision>5</cp:revision>
  <dcterms:created xsi:type="dcterms:W3CDTF">2026-05-05T14:05:00Z</dcterms:created>
  <dcterms:modified xsi:type="dcterms:W3CDTF">2026-05-05T14:31:00Z</dcterms:modified>
</cp:coreProperties>
</file>